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26A280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4568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1230A">
        <w:rPr>
          <w:bCs/>
          <w:noProof w:val="0"/>
          <w:sz w:val="24"/>
          <w:szCs w:val="24"/>
        </w:rPr>
        <w:t>1909248</w:t>
      </w:r>
    </w:p>
    <w:p w14:paraId="11776FA6" w14:textId="0D8F6726" w:rsidR="00A209D6" w:rsidRPr="00465587" w:rsidRDefault="00F036E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74B94A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77099" w:rsidRPr="0067557B">
        <w:rPr>
          <w:rFonts w:cs="Arial"/>
          <w:b/>
          <w:bCs/>
          <w:sz w:val="24"/>
        </w:rPr>
        <w:t>11.10.3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238F5F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E17">
        <w:rPr>
          <w:rFonts w:ascii="Arial" w:hAnsi="Arial" w:cs="Arial"/>
          <w:b/>
          <w:bCs/>
          <w:sz w:val="24"/>
        </w:rPr>
        <w:t>Details of e</w:t>
      </w:r>
      <w:r w:rsidR="002347A8" w:rsidRPr="002347A8">
        <w:rPr>
          <w:rFonts w:ascii="Arial" w:hAnsi="Arial" w:cs="Arial"/>
          <w:b/>
          <w:bCs/>
          <w:sz w:val="24"/>
        </w:rPr>
        <w:t>arly measurement configuration</w:t>
      </w:r>
      <w:r w:rsidR="002347A8">
        <w:rPr>
          <w:rFonts w:ascii="Arial" w:hAnsi="Arial" w:cs="Arial"/>
          <w:b/>
          <w:bCs/>
          <w:sz w:val="24"/>
        </w:rPr>
        <w:t xml:space="preserve"> </w:t>
      </w:r>
    </w:p>
    <w:p w14:paraId="1F147C23" w14:textId="5AB74BA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77099">
        <w:rPr>
          <w:rFonts w:ascii="Arial" w:hAnsi="Arial" w:cs="Arial"/>
          <w:b/>
          <w:bCs/>
          <w:sz w:val="24"/>
        </w:rPr>
        <w:t>LTE_NR_DC_CA-Core</w:t>
      </w:r>
      <w:r w:rsidR="00677099" w:rsidRPr="00112F1A">
        <w:rPr>
          <w:rFonts w:ascii="Arial" w:hAnsi="Arial" w:cs="Arial"/>
          <w:b/>
          <w:bCs/>
          <w:sz w:val="24"/>
        </w:rPr>
        <w:t xml:space="preserve"> </w:t>
      </w:r>
      <w:r w:rsidR="00677099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E95734D" w14:textId="439B82F3" w:rsidR="002347A8" w:rsidRDefault="007E3AD1" w:rsidP="002347A8">
      <w:r>
        <w:t xml:space="preserve">In RAN2#106, </w:t>
      </w:r>
      <w:r w:rsidR="009B6297">
        <w:t xml:space="preserve">an unclear issue </w:t>
      </w:r>
      <w:r w:rsidR="002347A8">
        <w:t xml:space="preserve">remained related to </w:t>
      </w:r>
      <w:r w:rsidR="009B6297">
        <w:t>UE</w:t>
      </w:r>
      <w:r w:rsidR="002347A8">
        <w:t xml:space="preserve"> </w:t>
      </w:r>
      <w:r w:rsidR="009B6297">
        <w:t xml:space="preserve">keeping the </w:t>
      </w:r>
      <w:r w:rsidR="002347A8">
        <w:t>early measurement configuration</w:t>
      </w:r>
      <w:r w:rsidR="009B6297">
        <w:t xml:space="preserve"> in case of rejected Resume Request</w:t>
      </w:r>
      <w:r w:rsidR="002347A8">
        <w:t xml:space="preserve">: </w:t>
      </w:r>
    </w:p>
    <w:p w14:paraId="1E5B5101" w14:textId="77777777" w:rsidR="002347A8" w:rsidRDefault="002347A8" w:rsidP="00234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03F4D82" w14:textId="77777777" w:rsidR="002347A8" w:rsidRDefault="002347A8" w:rsidP="00234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early measurement configuration can be different between that in </w:t>
      </w:r>
      <w:proofErr w:type="spellStart"/>
      <w:r>
        <w:t>RRCRelease</w:t>
      </w:r>
      <w:proofErr w:type="spellEnd"/>
      <w:r>
        <w:t xml:space="preserve"> and in SIB. If the UE receives the early measurement configuration from </w:t>
      </w:r>
      <w:proofErr w:type="spellStart"/>
      <w:r>
        <w:t>RRCRelease</w:t>
      </w:r>
      <w:proofErr w:type="spellEnd"/>
      <w:r>
        <w:t>, this overrides the early measurement configuration provided in SIB (if any).</w:t>
      </w:r>
    </w:p>
    <w:p w14:paraId="078D4C45" w14:textId="77777777" w:rsidR="002347A8" w:rsidRDefault="002347A8" w:rsidP="00234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Whether some other measurement related configuration in SI (e.g. </w:t>
      </w:r>
      <w:proofErr w:type="spellStart"/>
      <w:r>
        <w:t>smtc</w:t>
      </w:r>
      <w:proofErr w:type="spellEnd"/>
      <w:r>
        <w:t>) outside of the early measurement configuration can still be used.</w:t>
      </w:r>
    </w:p>
    <w:p w14:paraId="52B3B6F3" w14:textId="77777777" w:rsidR="002347A8" w:rsidRDefault="002347A8" w:rsidP="00234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 single early measurement configuration is provided in SI for idle and inactive</w:t>
      </w:r>
    </w:p>
    <w:p w14:paraId="537E77D8" w14:textId="77777777" w:rsidR="002347A8" w:rsidRDefault="002347A8" w:rsidP="00234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47A8">
        <w:rPr>
          <w:highlight w:val="yellow"/>
        </w:rPr>
        <w:t>FFS: Whether the early measurement configuration can be kept when the UE receives the Release (to Inactive to Idle) in response to Resume Request.</w:t>
      </w:r>
    </w:p>
    <w:p w14:paraId="6B7916E2" w14:textId="77777777" w:rsidR="002347A8" w:rsidRPr="007E3AD1" w:rsidRDefault="002347A8" w:rsidP="002347A8"/>
    <w:p w14:paraId="31EC6E66" w14:textId="1218B43F" w:rsidR="007F2E08" w:rsidRPr="006E13D1" w:rsidRDefault="002347A8" w:rsidP="00A209D6">
      <w:r>
        <w:t>This paper discusses what should happen if the UE has the early measurement configuration while it receives the Release (to Idle/Inactive) in response to Resume Request.</w:t>
      </w:r>
    </w:p>
    <w:p w14:paraId="2BBFF540" w14:textId="03F7907F" w:rsidR="00A209D6" w:rsidRPr="00D157B5" w:rsidRDefault="00A209D6" w:rsidP="00A209D6">
      <w:pPr>
        <w:pStyle w:val="Heading1"/>
        <w:rPr>
          <w:i/>
        </w:rPr>
      </w:pPr>
      <w:r w:rsidRPr="006E13D1">
        <w:t>2</w:t>
      </w:r>
      <w:r w:rsidRPr="006E13D1">
        <w:tab/>
      </w:r>
      <w:proofErr w:type="spellStart"/>
      <w:r w:rsidR="00A87641">
        <w:rPr>
          <w:i/>
        </w:rPr>
        <w:t>RRCRelease</w:t>
      </w:r>
      <w:proofErr w:type="spellEnd"/>
      <w:r w:rsidR="00816E8C">
        <w:t xml:space="preserve"> </w:t>
      </w:r>
      <w:r w:rsidR="002347A8">
        <w:t xml:space="preserve">message in response to </w:t>
      </w:r>
      <w:proofErr w:type="spellStart"/>
      <w:r w:rsidR="002347A8" w:rsidRPr="00D157B5">
        <w:rPr>
          <w:i/>
        </w:rPr>
        <w:t>ResumeRequest</w:t>
      </w:r>
      <w:proofErr w:type="spellEnd"/>
    </w:p>
    <w:p w14:paraId="3519BF82" w14:textId="5E71709D" w:rsidR="00CF2327" w:rsidRDefault="00CF2327" w:rsidP="00CF2327">
      <w:r>
        <w:t>According to 38.331, t</w:t>
      </w:r>
      <w:r w:rsidRPr="00A047D1">
        <w:t xml:space="preserve">he network initiates the RRC connection release procedure to transit a UE </w:t>
      </w:r>
      <w:r w:rsidR="0061230A">
        <w:t>from</w:t>
      </w:r>
      <w:r w:rsidRPr="00A047D1">
        <w:t xml:space="preserve"> RRC_CONNECTED to RRC_IDLE; or to transit a UE in RRC_CONNECTED to RRC_INACTIVE only if SRB2 and at least one DRB is setup in RRC_</w:t>
      </w:r>
      <w:r w:rsidRPr="00D91C17">
        <w:t>CONNECTED; or to transit a UE in RRC_INACTIVE back to RRC_INACTIVE when the UE tries to resume; or to transit a UE in RRC_INACTIVE to RRC_IDLE when the UE tries to resume.</w:t>
      </w:r>
    </w:p>
    <w:p w14:paraId="02970434" w14:textId="5F6B1FC1" w:rsidR="000D4AAC" w:rsidRDefault="00783792" w:rsidP="00CF2327">
      <w:pPr>
        <w:rPr>
          <w:i/>
        </w:rPr>
      </w:pPr>
      <w:r>
        <w:t xml:space="preserve">The </w:t>
      </w:r>
      <w:r w:rsidR="000D4AAC">
        <w:t xml:space="preserve">cases when UE receives the </w:t>
      </w:r>
      <w:proofErr w:type="spellStart"/>
      <w:r w:rsidR="00D84E08">
        <w:rPr>
          <w:i/>
        </w:rPr>
        <w:t>RRCRelease</w:t>
      </w:r>
      <w:proofErr w:type="spellEnd"/>
      <w:r w:rsidR="00D84E08">
        <w:rPr>
          <w:i/>
        </w:rPr>
        <w:t>/</w:t>
      </w:r>
      <w:proofErr w:type="spellStart"/>
      <w:r w:rsidR="00D84E08">
        <w:rPr>
          <w:i/>
        </w:rPr>
        <w:t>RRCReject</w:t>
      </w:r>
      <w:proofErr w:type="spellEnd"/>
      <w:r w:rsidR="00D84E08">
        <w:rPr>
          <w:i/>
        </w:rPr>
        <w:t xml:space="preserve"> </w:t>
      </w:r>
      <w:r w:rsidR="000D4AAC">
        <w:t>message in re</w:t>
      </w:r>
      <w:r>
        <w:t>s</w:t>
      </w:r>
      <w:r w:rsidR="000D4AAC">
        <w:t xml:space="preserve">ponse to </w:t>
      </w:r>
      <w:proofErr w:type="spellStart"/>
      <w:r w:rsidR="000D4AAC">
        <w:rPr>
          <w:i/>
        </w:rPr>
        <w:t>RRCRequestResume</w:t>
      </w:r>
      <w:proofErr w:type="spellEnd"/>
      <w:r w:rsidR="000D4AAC">
        <w:rPr>
          <w:i/>
        </w:rPr>
        <w:t>:</w:t>
      </w:r>
    </w:p>
    <w:p w14:paraId="22E12EC9" w14:textId="043EA20E" w:rsidR="00783792" w:rsidRPr="00783792" w:rsidRDefault="00783792" w:rsidP="00783792">
      <w:pPr>
        <w:pStyle w:val="ListParagraph"/>
        <w:numPr>
          <w:ilvl w:val="0"/>
          <w:numId w:val="10"/>
        </w:numPr>
        <w:rPr>
          <w:i/>
        </w:rPr>
      </w:pPr>
      <w:r w:rsidRPr="00A047D1">
        <w:t>RRC connection resume followed by network release, successful</w:t>
      </w:r>
    </w:p>
    <w:p w14:paraId="71DBAFB3" w14:textId="67C1E5A7" w:rsidR="00783792" w:rsidRDefault="00783792" w:rsidP="00783792">
      <w:pPr>
        <w:pStyle w:val="ListParagraph"/>
        <w:numPr>
          <w:ilvl w:val="0"/>
          <w:numId w:val="10"/>
        </w:numPr>
      </w:pPr>
      <w:r w:rsidRPr="00783792">
        <w:t>RRC connection resume followed by network suspend, successful</w:t>
      </w:r>
    </w:p>
    <w:p w14:paraId="1494170E" w14:textId="0AE9060C" w:rsidR="00783792" w:rsidRPr="00783792" w:rsidRDefault="00783792" w:rsidP="00783792">
      <w:pPr>
        <w:pStyle w:val="ListParagraph"/>
        <w:numPr>
          <w:ilvl w:val="0"/>
          <w:numId w:val="10"/>
        </w:numPr>
      </w:pPr>
      <w:r w:rsidRPr="00783792">
        <w:t>RRC connection resume, network reject</w:t>
      </w:r>
      <w:r>
        <w:t xml:space="preserve"> (the effect is quite similar for UE – it did not </w:t>
      </w:r>
      <w:r w:rsidR="001F4BD9">
        <w:t>yet resume</w:t>
      </w:r>
      <w:r>
        <w:t xml:space="preserve"> connec</w:t>
      </w:r>
      <w:r w:rsidR="001F4BD9">
        <w:t xml:space="preserve">tion even though sending </w:t>
      </w:r>
      <w:proofErr w:type="spellStart"/>
      <w:r w:rsidR="00280DAB">
        <w:rPr>
          <w:i/>
        </w:rPr>
        <w:t>RRCResumeRequest</w:t>
      </w:r>
      <w:proofErr w:type="spellEnd"/>
      <w:r>
        <w:t>)</w:t>
      </w:r>
    </w:p>
    <w:p w14:paraId="719816A5" w14:textId="310F9E5E" w:rsidR="00684CC6" w:rsidRPr="00D27E8A" w:rsidRDefault="00F742BE" w:rsidP="00FE15ED">
      <w:pPr>
        <w:rPr>
          <w:highlight w:val="yellow"/>
        </w:rPr>
      </w:pPr>
      <w:r>
        <w:rPr>
          <w:rFonts w:cs="Arial"/>
          <w:iCs/>
          <w:noProof/>
          <w:lang w:eastAsia="ja-JP"/>
        </w:rPr>
        <w:t>T319</w:t>
      </w:r>
      <w:r w:rsidR="00C63005">
        <w:rPr>
          <w:rFonts w:cs="Arial"/>
          <w:iCs/>
          <w:noProof/>
          <w:lang w:eastAsia="ja-JP"/>
        </w:rPr>
        <w:t xml:space="preserve"> is started once </w:t>
      </w:r>
      <w:r w:rsidR="00C63005">
        <w:rPr>
          <w:rFonts w:cs="Arial"/>
          <w:i/>
          <w:iCs/>
          <w:noProof/>
          <w:lang w:eastAsia="ja-JP"/>
        </w:rPr>
        <w:t>RRCResumeRequest</w:t>
      </w:r>
      <w:r w:rsidR="0046698F">
        <w:rPr>
          <w:rFonts w:cs="Arial"/>
          <w:i/>
          <w:iCs/>
          <w:noProof/>
          <w:lang w:eastAsia="ja-JP"/>
        </w:rPr>
        <w:t>/RRCResumeRequest1</w:t>
      </w:r>
      <w:r w:rsidR="00C63005">
        <w:rPr>
          <w:rFonts w:cs="Arial"/>
          <w:i/>
          <w:iCs/>
          <w:noProof/>
          <w:lang w:eastAsia="ja-JP"/>
        </w:rPr>
        <w:t xml:space="preserve"> </w:t>
      </w:r>
      <w:r w:rsidR="00C63005">
        <w:rPr>
          <w:rFonts w:cs="Arial"/>
          <w:iCs/>
          <w:noProof/>
          <w:lang w:eastAsia="ja-JP"/>
        </w:rPr>
        <w:t>is sent.</w:t>
      </w:r>
      <w:r w:rsidR="00542A37">
        <w:t xml:space="preserve"> </w:t>
      </w:r>
      <w:r w:rsidR="005C21A2" w:rsidRPr="005C21A2">
        <w:t>Stopping conditions for T319 are</w:t>
      </w:r>
      <w:r w:rsidR="005C21A2">
        <w:rPr>
          <w:i/>
        </w:rPr>
        <w:t xml:space="preserve">: </w:t>
      </w:r>
      <w:r w:rsidR="005C21A2" w:rsidRPr="00A047D1">
        <w:rPr>
          <w:rFonts w:cs="Arial"/>
          <w:lang w:eastAsia="ja-JP"/>
        </w:rPr>
        <w:t xml:space="preserve">Upon reception of </w:t>
      </w:r>
      <w:proofErr w:type="spellStart"/>
      <w:r w:rsidR="005C21A2" w:rsidRPr="00A047D1">
        <w:rPr>
          <w:rFonts w:cs="Arial"/>
          <w:i/>
          <w:lang w:eastAsia="ja-JP"/>
        </w:rPr>
        <w:t>RRCResume</w:t>
      </w:r>
      <w:proofErr w:type="spellEnd"/>
      <w:r w:rsidR="005C21A2" w:rsidRPr="00A047D1">
        <w:rPr>
          <w:rFonts w:cs="Arial"/>
          <w:i/>
          <w:lang w:eastAsia="ja-JP"/>
        </w:rPr>
        <w:t>,</w:t>
      </w:r>
      <w:r w:rsidR="005C21A2" w:rsidRPr="00A047D1">
        <w:rPr>
          <w:rFonts w:cs="Arial"/>
          <w:lang w:eastAsia="ja-JP"/>
        </w:rPr>
        <w:t xml:space="preserve"> </w:t>
      </w:r>
      <w:proofErr w:type="spellStart"/>
      <w:r w:rsidR="005C21A2" w:rsidRPr="00A047D1">
        <w:rPr>
          <w:rFonts w:cs="Arial"/>
          <w:i/>
          <w:lang w:eastAsia="ja-JP"/>
        </w:rPr>
        <w:t>RRCSetup</w:t>
      </w:r>
      <w:proofErr w:type="spellEnd"/>
      <w:r w:rsidR="005C21A2" w:rsidRPr="00A047D1">
        <w:rPr>
          <w:rFonts w:cs="Arial"/>
          <w:i/>
          <w:lang w:eastAsia="ja-JP"/>
        </w:rPr>
        <w:t xml:space="preserve">, </w:t>
      </w:r>
      <w:proofErr w:type="spellStart"/>
      <w:r w:rsidR="005C21A2" w:rsidRPr="00A047D1">
        <w:rPr>
          <w:rFonts w:cs="Arial"/>
          <w:i/>
          <w:lang w:eastAsia="ja-JP"/>
        </w:rPr>
        <w:t>RRCRelease</w:t>
      </w:r>
      <w:proofErr w:type="spellEnd"/>
      <w:r w:rsidR="005C21A2" w:rsidRPr="00A047D1">
        <w:rPr>
          <w:rFonts w:cs="Arial"/>
          <w:i/>
          <w:lang w:eastAsia="ja-JP"/>
        </w:rPr>
        <w:t xml:space="preserve">, </w:t>
      </w:r>
      <w:proofErr w:type="spellStart"/>
      <w:r w:rsidR="005C21A2" w:rsidRPr="00A047D1">
        <w:rPr>
          <w:rFonts w:cs="Arial"/>
          <w:i/>
          <w:lang w:eastAsia="ja-JP"/>
        </w:rPr>
        <w:t>RRCRelease</w:t>
      </w:r>
      <w:proofErr w:type="spellEnd"/>
      <w:r w:rsidR="005C21A2" w:rsidRPr="00A047D1">
        <w:rPr>
          <w:rFonts w:cs="Arial"/>
          <w:i/>
          <w:lang w:eastAsia="ja-JP"/>
        </w:rPr>
        <w:t xml:space="preserve"> with </w:t>
      </w:r>
      <w:proofErr w:type="spellStart"/>
      <w:r w:rsidR="005C21A2" w:rsidRPr="00A047D1">
        <w:rPr>
          <w:rFonts w:cs="Arial"/>
          <w:i/>
          <w:lang w:eastAsia="ja-JP"/>
        </w:rPr>
        <w:t>suspendConfig</w:t>
      </w:r>
      <w:proofErr w:type="spellEnd"/>
      <w:r w:rsidR="005C21A2" w:rsidRPr="00A047D1">
        <w:rPr>
          <w:rFonts w:cs="Arial"/>
          <w:lang w:eastAsia="ja-JP"/>
        </w:rPr>
        <w:t xml:space="preserve"> or </w:t>
      </w:r>
      <w:proofErr w:type="spellStart"/>
      <w:r w:rsidR="005C21A2" w:rsidRPr="00A047D1">
        <w:rPr>
          <w:rFonts w:cs="Arial"/>
          <w:i/>
          <w:lang w:eastAsia="ja-JP"/>
        </w:rPr>
        <w:t>RRCReject</w:t>
      </w:r>
      <w:proofErr w:type="spellEnd"/>
      <w:r w:rsidR="005C21A2" w:rsidRPr="00A047D1">
        <w:rPr>
          <w:rFonts w:cs="Arial"/>
          <w:lang w:eastAsia="ja-JP"/>
        </w:rPr>
        <w:t xml:space="preserve"> message, cell re-selection and upon abortion of connection establishment by upper layers</w:t>
      </w:r>
      <w:r w:rsidR="00067DEB">
        <w:rPr>
          <w:i/>
        </w:rPr>
        <w:t xml:space="preserve">. </w:t>
      </w:r>
      <w:r w:rsidR="00067DEB">
        <w:t>After the stop condition is fulfilled, the UE will transit to IDLE.</w:t>
      </w:r>
      <w:r w:rsidR="005539EF">
        <w:t xml:space="preserve"> </w:t>
      </w:r>
      <w:r w:rsidR="00542A37" w:rsidRPr="009A15FD">
        <w:t>If T319 expires or upon receiving Integrity check failure indication from lower layers while T319 is running, then UE will go to IDLE</w:t>
      </w:r>
      <w:r w:rsidR="00542A37">
        <w:t>.</w:t>
      </w:r>
      <w:r w:rsidR="00C63005" w:rsidRPr="00C63005">
        <w:t xml:space="preserve"> </w:t>
      </w:r>
      <w:r w:rsidR="006C3399">
        <w:t xml:space="preserve">Also, </w:t>
      </w:r>
      <w:r w:rsidR="006C3399" w:rsidRPr="00A047D1">
        <w:t>if cell reselection occurs while T319 or T302 is running</w:t>
      </w:r>
      <w:r w:rsidR="006C3399">
        <w:t xml:space="preserve"> (UE is in RRC_INACTIVE), </w:t>
      </w:r>
      <w:r w:rsidR="006C3399" w:rsidRPr="00A047D1">
        <w:t>perform the actions upon going to RRC_IDLE</w:t>
      </w:r>
      <w:r w:rsidR="00FF7A48">
        <w:t xml:space="preserve">, </w:t>
      </w:r>
      <w:r w:rsidR="006C3399" w:rsidRPr="00A047D1">
        <w:t xml:space="preserve">with release cause 'RRC Resume </w:t>
      </w:r>
      <w:proofErr w:type="spellStart"/>
      <w:r w:rsidR="006C3399" w:rsidRPr="00A047D1">
        <w:t>failure'</w:t>
      </w:r>
      <w:r w:rsidR="006C3399">
        <w:t>.</w:t>
      </w:r>
      <w:r w:rsidR="007F75EB">
        <w:t>The</w:t>
      </w:r>
      <w:proofErr w:type="spellEnd"/>
      <w:r w:rsidR="007F75EB">
        <w:t xml:space="preserve"> question then is </w:t>
      </w:r>
      <w:r w:rsidR="00CF33A9">
        <w:t xml:space="preserve">what should happen with the early measurements and early measurement configuration, if the UE was previously configured with it, but when UE tries to </w:t>
      </w:r>
      <w:r w:rsidR="00DE6D32">
        <w:t xml:space="preserve">resume the connection, </w:t>
      </w:r>
      <w:r w:rsidR="00CF33A9">
        <w:t xml:space="preserve">it receives instead </w:t>
      </w:r>
      <w:r w:rsidR="00EA340C">
        <w:t xml:space="preserve">a </w:t>
      </w:r>
      <w:r w:rsidR="00A93BF9">
        <w:t>release/</w:t>
      </w:r>
      <w:r w:rsidR="00F12831">
        <w:t xml:space="preserve">reject </w:t>
      </w:r>
    </w:p>
    <w:p w14:paraId="78A74880" w14:textId="235DDE69" w:rsidR="00CF33A9" w:rsidRDefault="002B0A55" w:rsidP="00C8605C">
      <w:bookmarkStart w:id="0" w:name="_GoBack"/>
      <w:bookmarkEnd w:id="0"/>
      <w:r>
        <w:t xml:space="preserve">There are </w:t>
      </w:r>
      <w:r w:rsidR="00072FB1">
        <w:t>two</w:t>
      </w:r>
      <w:r>
        <w:t xml:space="preserve"> cases </w:t>
      </w:r>
      <w:r w:rsidR="00072FB1">
        <w:t>to consider</w:t>
      </w:r>
      <w:r w:rsidR="00681B39">
        <w:t>:</w:t>
      </w:r>
    </w:p>
    <w:p w14:paraId="79199221" w14:textId="5F3C4059" w:rsidR="005000F0" w:rsidRDefault="005000F0" w:rsidP="005000F0">
      <w:pPr>
        <w:pStyle w:val="ListParagraph"/>
        <w:numPr>
          <w:ilvl w:val="0"/>
          <w:numId w:val="8"/>
        </w:numPr>
      </w:pPr>
      <w:r>
        <w:lastRenderedPageBreak/>
        <w:t>UE has a dedicated configuration of early measurements</w:t>
      </w:r>
    </w:p>
    <w:p w14:paraId="257D8A53" w14:textId="1A4C527F" w:rsidR="005000F0" w:rsidRDefault="00CE5450" w:rsidP="00917FCD">
      <w:r>
        <w:t xml:space="preserve">In this case, we see no reason not to continue the early measurements even after rejected RRC resume. </w:t>
      </w:r>
      <w:r w:rsidR="004B404B">
        <w:t xml:space="preserve">The UE is still in the same area, where it was already configured to perform the measurements. If the new serving cell </w:t>
      </w:r>
      <w:r w:rsidR="00ED1B80">
        <w:t xml:space="preserve">(in case it is not the same one that rejected RRC Resume) </w:t>
      </w:r>
      <w:r w:rsidR="004B404B">
        <w:t>does not need these, the UE will get this information from the SIB and/or stop the measurements anyway upon connection setup.</w:t>
      </w:r>
      <w:r w:rsidR="005C49F5">
        <w:t xml:space="preserve"> Otherwise, there is the validity timer (T331) to limit the measurements</w:t>
      </w:r>
      <w:r w:rsidR="006E7171">
        <w:t xml:space="preserve"> in any case.</w:t>
      </w:r>
    </w:p>
    <w:p w14:paraId="0605DB21" w14:textId="7E0E5E73" w:rsidR="006E7171" w:rsidRDefault="002B0A55" w:rsidP="00917FCD">
      <w:pPr>
        <w:pStyle w:val="ListParagraph"/>
        <w:numPr>
          <w:ilvl w:val="0"/>
          <w:numId w:val="8"/>
        </w:numPr>
      </w:pPr>
      <w:r>
        <w:t xml:space="preserve">UE </w:t>
      </w:r>
      <w:r w:rsidR="005000F0">
        <w:t>has SIB configuration of early measurements</w:t>
      </w:r>
    </w:p>
    <w:p w14:paraId="10DF39B5" w14:textId="35904E9E" w:rsidR="0004278A" w:rsidRDefault="008A590E" w:rsidP="0004278A">
      <w:r>
        <w:t>In this case, the UE will soon stop the early measurements unless the new serving cell broadcasts the configuration for those in the SIB. So here we do not either see a reason to stop the measurements immediately upon RRC Resume reject.</w:t>
      </w:r>
    </w:p>
    <w:p w14:paraId="7C24C28F" w14:textId="77777777" w:rsidR="0004278A" w:rsidRDefault="0004278A" w:rsidP="00917FCD"/>
    <w:p w14:paraId="308AE4CC" w14:textId="37C1F436" w:rsidR="00CF33A9" w:rsidRDefault="008A5799" w:rsidP="00C8605C">
      <w:r>
        <w:rPr>
          <w:b/>
        </w:rPr>
        <w:t>Proposal:</w:t>
      </w:r>
      <w:r w:rsidRPr="00F7232F">
        <w:t xml:space="preserve"> </w:t>
      </w:r>
      <w:r w:rsidR="0004278A">
        <w:t xml:space="preserve">UE keeps the </w:t>
      </w:r>
      <w:r w:rsidR="00513CCB">
        <w:t>early measurement configuration after receiving RRC Release message in response to RRC</w:t>
      </w:r>
      <w:r w:rsidR="00417988">
        <w:t xml:space="preserve"> </w:t>
      </w:r>
      <w:r w:rsidR="00513CCB">
        <w:t>Resume</w:t>
      </w:r>
      <w:r w:rsidR="00417988">
        <w:t xml:space="preserve"> </w:t>
      </w:r>
      <w:r w:rsidR="00513CCB">
        <w:t>Request.</w:t>
      </w:r>
    </w:p>
    <w:p w14:paraId="61840CE8" w14:textId="7AFD7F6B" w:rsidR="000E0743" w:rsidRDefault="000E0743" w:rsidP="000E0743">
      <w:pPr>
        <w:pStyle w:val="Heading1"/>
      </w:pPr>
      <w:r>
        <w:t>4</w:t>
      </w:r>
      <w:r w:rsidRPr="006E13D1">
        <w:tab/>
      </w:r>
      <w:r>
        <w:t>Conclusions</w:t>
      </w:r>
    </w:p>
    <w:p w14:paraId="3C075793" w14:textId="10123085" w:rsidR="00574155" w:rsidRPr="00574155" w:rsidRDefault="00574155" w:rsidP="00917FCD">
      <w:r w:rsidRPr="00574155">
        <w:t>This paper discussed on what should happen if the UE has the early measurement configuration while it receives the Release (to Idle/Inactive) in response to Resume Request</w:t>
      </w:r>
      <w:r>
        <w:t xml:space="preserve">. The following proposal </w:t>
      </w:r>
      <w:r w:rsidR="006D43EB">
        <w:t>was</w:t>
      </w:r>
      <w:r>
        <w:t xml:space="preserve"> made:</w:t>
      </w:r>
    </w:p>
    <w:p w14:paraId="3C50ED56" w14:textId="185723D2" w:rsidR="00A53E33" w:rsidRPr="001278ED" w:rsidRDefault="002C1991" w:rsidP="00C77A0F">
      <w:pPr>
        <w:rPr>
          <w:b/>
        </w:rPr>
      </w:pPr>
      <w:r>
        <w:rPr>
          <w:b/>
        </w:rPr>
        <w:t>Proposal:</w:t>
      </w:r>
      <w:r w:rsidRPr="00F7232F">
        <w:t xml:space="preserve"> </w:t>
      </w:r>
      <w:r>
        <w:t>UE keeps the early measurement configuration after receiving RRC Release</w:t>
      </w:r>
      <w:r w:rsidR="00AF5545">
        <w:t xml:space="preserve"> or RRC Reject</w:t>
      </w:r>
      <w:r>
        <w:t xml:space="preserve"> message in response to RRC Resume Request.</w:t>
      </w:r>
    </w:p>
    <w:p w14:paraId="03252D9A" w14:textId="77777777" w:rsidR="004C4854" w:rsidRPr="006E13D1" w:rsidRDefault="004C4854" w:rsidP="004C4854">
      <w:pPr>
        <w:pStyle w:val="Heading1"/>
      </w:pPr>
      <w:r w:rsidRPr="006E13D1">
        <w:t>References</w:t>
      </w:r>
    </w:p>
    <w:p w14:paraId="44531A6D" w14:textId="77777777" w:rsidR="004C4854" w:rsidRDefault="004C4854" w:rsidP="004C48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380947"/>
      <w:bookmarkStart w:id="2" w:name="_Ref75086397"/>
      <w:r>
        <w:t xml:space="preserve">RP-170805 – </w:t>
      </w:r>
      <w:r w:rsidRPr="00736019">
        <w:rPr>
          <w:i/>
        </w:rPr>
        <w:t>WID on enhancing CA Utilization</w:t>
      </w:r>
      <w:r>
        <w:t xml:space="preserve">, Nokia, </w:t>
      </w:r>
      <w:r w:rsidRPr="00E40459">
        <w:t>Nokia Shanghai Bell</w:t>
      </w:r>
      <w:bookmarkEnd w:id="1"/>
      <w:bookmarkEnd w:id="2"/>
    </w:p>
    <w:p w14:paraId="7F2FE5ED" w14:textId="77777777" w:rsidR="00647DDB" w:rsidRDefault="004C4854" w:rsidP="00647D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736019">
        <w:rPr>
          <w:i/>
        </w:rPr>
        <w:t>WID on Multi-RAT Dual-Connectivity and Carrier Aggregation enhancements</w:t>
      </w:r>
      <w:r>
        <w:t xml:space="preserve">, </w:t>
      </w:r>
      <w:r w:rsidRPr="00DC42B8">
        <w:t>Ericsson, Nokia, Nokia Shanghai Bell, Huawei</w:t>
      </w:r>
      <w:r w:rsidRPr="00DC42B8" w:rsidDel="00DC42B8">
        <w:t xml:space="preserve"> </w:t>
      </w: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F911" w14:textId="77777777" w:rsidR="001C23F4" w:rsidRDefault="001C23F4">
      <w:r>
        <w:separator/>
      </w:r>
    </w:p>
  </w:endnote>
  <w:endnote w:type="continuationSeparator" w:id="0">
    <w:p w14:paraId="7ECFCD69" w14:textId="77777777" w:rsidR="001C23F4" w:rsidRDefault="001C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3533F" w14:textId="77777777" w:rsidR="001C23F4" w:rsidRDefault="001C23F4">
      <w:r>
        <w:separator/>
      </w:r>
    </w:p>
  </w:footnote>
  <w:footnote w:type="continuationSeparator" w:id="0">
    <w:p w14:paraId="36E6184F" w14:textId="77777777" w:rsidR="001C23F4" w:rsidRDefault="001C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7C239F"/>
    <w:multiLevelType w:val="multilevel"/>
    <w:tmpl w:val="9C5AC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C4932"/>
    <w:multiLevelType w:val="hybridMultilevel"/>
    <w:tmpl w:val="747E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E4A5547"/>
    <w:multiLevelType w:val="hybridMultilevel"/>
    <w:tmpl w:val="FCA03AB6"/>
    <w:lvl w:ilvl="0" w:tplc="964420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F72"/>
    <w:rsid w:val="000150F1"/>
    <w:rsid w:val="00016557"/>
    <w:rsid w:val="00023C40"/>
    <w:rsid w:val="00033397"/>
    <w:rsid w:val="00040095"/>
    <w:rsid w:val="0004278A"/>
    <w:rsid w:val="00067DEB"/>
    <w:rsid w:val="00072D4C"/>
    <w:rsid w:val="00072FB1"/>
    <w:rsid w:val="00073C9C"/>
    <w:rsid w:val="00080512"/>
    <w:rsid w:val="00090468"/>
    <w:rsid w:val="00094568"/>
    <w:rsid w:val="000B7BCF"/>
    <w:rsid w:val="000C025C"/>
    <w:rsid w:val="000C522B"/>
    <w:rsid w:val="000D4AAC"/>
    <w:rsid w:val="000D58AB"/>
    <w:rsid w:val="000E0743"/>
    <w:rsid w:val="00112F1A"/>
    <w:rsid w:val="001278ED"/>
    <w:rsid w:val="00145075"/>
    <w:rsid w:val="001741A0"/>
    <w:rsid w:val="00175FA0"/>
    <w:rsid w:val="00194CD0"/>
    <w:rsid w:val="001B49C9"/>
    <w:rsid w:val="001C23F4"/>
    <w:rsid w:val="001C4F79"/>
    <w:rsid w:val="001F168B"/>
    <w:rsid w:val="001F20ED"/>
    <w:rsid w:val="001F4BD9"/>
    <w:rsid w:val="001F7831"/>
    <w:rsid w:val="00204045"/>
    <w:rsid w:val="0020712B"/>
    <w:rsid w:val="0022606D"/>
    <w:rsid w:val="00231728"/>
    <w:rsid w:val="002347A8"/>
    <w:rsid w:val="00250404"/>
    <w:rsid w:val="00250A4E"/>
    <w:rsid w:val="002610D8"/>
    <w:rsid w:val="002747EC"/>
    <w:rsid w:val="002800D0"/>
    <w:rsid w:val="00280DAB"/>
    <w:rsid w:val="002855BF"/>
    <w:rsid w:val="00296290"/>
    <w:rsid w:val="002A65C2"/>
    <w:rsid w:val="002B0A55"/>
    <w:rsid w:val="002B2561"/>
    <w:rsid w:val="002C1991"/>
    <w:rsid w:val="002F0D22"/>
    <w:rsid w:val="003172DC"/>
    <w:rsid w:val="00325AE3"/>
    <w:rsid w:val="00326069"/>
    <w:rsid w:val="0035462D"/>
    <w:rsid w:val="0036158F"/>
    <w:rsid w:val="00364B41"/>
    <w:rsid w:val="00367B3B"/>
    <w:rsid w:val="0037544E"/>
    <w:rsid w:val="00383096"/>
    <w:rsid w:val="003961B1"/>
    <w:rsid w:val="003A41EF"/>
    <w:rsid w:val="003B40AD"/>
    <w:rsid w:val="003C1C5A"/>
    <w:rsid w:val="003C4E37"/>
    <w:rsid w:val="003E16BE"/>
    <w:rsid w:val="003F4E28"/>
    <w:rsid w:val="003F58A5"/>
    <w:rsid w:val="004006E8"/>
    <w:rsid w:val="00401855"/>
    <w:rsid w:val="00417988"/>
    <w:rsid w:val="00461BB7"/>
    <w:rsid w:val="00465587"/>
    <w:rsid w:val="0046698F"/>
    <w:rsid w:val="00477455"/>
    <w:rsid w:val="0048142E"/>
    <w:rsid w:val="004A1F7B"/>
    <w:rsid w:val="004B404B"/>
    <w:rsid w:val="004C44D2"/>
    <w:rsid w:val="004C4854"/>
    <w:rsid w:val="004C5898"/>
    <w:rsid w:val="004D1127"/>
    <w:rsid w:val="004D3578"/>
    <w:rsid w:val="004D380D"/>
    <w:rsid w:val="004D3FB8"/>
    <w:rsid w:val="004E1E68"/>
    <w:rsid w:val="004E213A"/>
    <w:rsid w:val="005000F0"/>
    <w:rsid w:val="00503171"/>
    <w:rsid w:val="00504BFC"/>
    <w:rsid w:val="00506C28"/>
    <w:rsid w:val="00511B9B"/>
    <w:rsid w:val="00513CCB"/>
    <w:rsid w:val="00513D9B"/>
    <w:rsid w:val="00520E30"/>
    <w:rsid w:val="00525CE6"/>
    <w:rsid w:val="00534DA0"/>
    <w:rsid w:val="00542A37"/>
    <w:rsid w:val="00543E6C"/>
    <w:rsid w:val="00545458"/>
    <w:rsid w:val="005539EF"/>
    <w:rsid w:val="00565087"/>
    <w:rsid w:val="0056573F"/>
    <w:rsid w:val="00574155"/>
    <w:rsid w:val="00586D7D"/>
    <w:rsid w:val="005C21A2"/>
    <w:rsid w:val="005C49F5"/>
    <w:rsid w:val="00611566"/>
    <w:rsid w:val="0061230A"/>
    <w:rsid w:val="00646D99"/>
    <w:rsid w:val="00647DDB"/>
    <w:rsid w:val="00655B5F"/>
    <w:rsid w:val="00656910"/>
    <w:rsid w:val="00672C67"/>
    <w:rsid w:val="00677099"/>
    <w:rsid w:val="00681B39"/>
    <w:rsid w:val="00684CC6"/>
    <w:rsid w:val="0069593B"/>
    <w:rsid w:val="006C3399"/>
    <w:rsid w:val="006C66D8"/>
    <w:rsid w:val="006D1E24"/>
    <w:rsid w:val="006D43EB"/>
    <w:rsid w:val="006E1417"/>
    <w:rsid w:val="006E7171"/>
    <w:rsid w:val="006F6A2C"/>
    <w:rsid w:val="007069DC"/>
    <w:rsid w:val="00707F29"/>
    <w:rsid w:val="00710201"/>
    <w:rsid w:val="0072073A"/>
    <w:rsid w:val="007342B5"/>
    <w:rsid w:val="00734A5B"/>
    <w:rsid w:val="00744E76"/>
    <w:rsid w:val="00757D40"/>
    <w:rsid w:val="00770F44"/>
    <w:rsid w:val="00781F0F"/>
    <w:rsid w:val="00783792"/>
    <w:rsid w:val="0078727C"/>
    <w:rsid w:val="0079049D"/>
    <w:rsid w:val="00793DC5"/>
    <w:rsid w:val="007B18D8"/>
    <w:rsid w:val="007C095F"/>
    <w:rsid w:val="007C1F56"/>
    <w:rsid w:val="007C2DD0"/>
    <w:rsid w:val="007C320B"/>
    <w:rsid w:val="007E3AD1"/>
    <w:rsid w:val="007F2E08"/>
    <w:rsid w:val="007F75EB"/>
    <w:rsid w:val="008028A4"/>
    <w:rsid w:val="00813245"/>
    <w:rsid w:val="0081474D"/>
    <w:rsid w:val="00816E8C"/>
    <w:rsid w:val="0086354A"/>
    <w:rsid w:val="008768CA"/>
    <w:rsid w:val="00877EF9"/>
    <w:rsid w:val="00880559"/>
    <w:rsid w:val="00887FE3"/>
    <w:rsid w:val="008A5799"/>
    <w:rsid w:val="008A590E"/>
    <w:rsid w:val="008B5306"/>
    <w:rsid w:val="008C3057"/>
    <w:rsid w:val="008D2E4D"/>
    <w:rsid w:val="008F396F"/>
    <w:rsid w:val="0090271F"/>
    <w:rsid w:val="00902DB9"/>
    <w:rsid w:val="0090466A"/>
    <w:rsid w:val="00917FCD"/>
    <w:rsid w:val="00921EDF"/>
    <w:rsid w:val="00922856"/>
    <w:rsid w:val="00923655"/>
    <w:rsid w:val="00936071"/>
    <w:rsid w:val="00937484"/>
    <w:rsid w:val="00940212"/>
    <w:rsid w:val="00942EC2"/>
    <w:rsid w:val="00961B32"/>
    <w:rsid w:val="00962509"/>
    <w:rsid w:val="00966010"/>
    <w:rsid w:val="00970DB3"/>
    <w:rsid w:val="00974BB0"/>
    <w:rsid w:val="00975BCD"/>
    <w:rsid w:val="0098516B"/>
    <w:rsid w:val="00996888"/>
    <w:rsid w:val="009A0AF3"/>
    <w:rsid w:val="009A15FD"/>
    <w:rsid w:val="009B07CD"/>
    <w:rsid w:val="009B6297"/>
    <w:rsid w:val="009C19E9"/>
    <w:rsid w:val="009C7554"/>
    <w:rsid w:val="009D1218"/>
    <w:rsid w:val="009D74A6"/>
    <w:rsid w:val="009E732F"/>
    <w:rsid w:val="009F3AF4"/>
    <w:rsid w:val="00A10F02"/>
    <w:rsid w:val="00A13D6F"/>
    <w:rsid w:val="00A173B4"/>
    <w:rsid w:val="00A204CA"/>
    <w:rsid w:val="00A209D6"/>
    <w:rsid w:val="00A53724"/>
    <w:rsid w:val="00A53E33"/>
    <w:rsid w:val="00A54B2B"/>
    <w:rsid w:val="00A82346"/>
    <w:rsid w:val="00A87641"/>
    <w:rsid w:val="00A91E34"/>
    <w:rsid w:val="00A93BF9"/>
    <w:rsid w:val="00A9671C"/>
    <w:rsid w:val="00AA1553"/>
    <w:rsid w:val="00AA3799"/>
    <w:rsid w:val="00AB2203"/>
    <w:rsid w:val="00AB43D0"/>
    <w:rsid w:val="00AF5545"/>
    <w:rsid w:val="00B05380"/>
    <w:rsid w:val="00B05962"/>
    <w:rsid w:val="00B1479A"/>
    <w:rsid w:val="00B15449"/>
    <w:rsid w:val="00B16C2F"/>
    <w:rsid w:val="00B22641"/>
    <w:rsid w:val="00B27303"/>
    <w:rsid w:val="00B34E17"/>
    <w:rsid w:val="00B47FD1"/>
    <w:rsid w:val="00B516BB"/>
    <w:rsid w:val="00B84DB2"/>
    <w:rsid w:val="00B93E6E"/>
    <w:rsid w:val="00BC3555"/>
    <w:rsid w:val="00C12B51"/>
    <w:rsid w:val="00C24650"/>
    <w:rsid w:val="00C25465"/>
    <w:rsid w:val="00C33079"/>
    <w:rsid w:val="00C63005"/>
    <w:rsid w:val="00C77A0F"/>
    <w:rsid w:val="00C83A13"/>
    <w:rsid w:val="00C8605C"/>
    <w:rsid w:val="00C9068C"/>
    <w:rsid w:val="00C92967"/>
    <w:rsid w:val="00CA3D0C"/>
    <w:rsid w:val="00CA654B"/>
    <w:rsid w:val="00CB72B8"/>
    <w:rsid w:val="00CD2605"/>
    <w:rsid w:val="00CD4C7B"/>
    <w:rsid w:val="00CE5450"/>
    <w:rsid w:val="00CF2327"/>
    <w:rsid w:val="00CF33A9"/>
    <w:rsid w:val="00D03DBB"/>
    <w:rsid w:val="00D157B5"/>
    <w:rsid w:val="00D27E8A"/>
    <w:rsid w:val="00D33BE3"/>
    <w:rsid w:val="00D3792D"/>
    <w:rsid w:val="00D55E47"/>
    <w:rsid w:val="00D62E19"/>
    <w:rsid w:val="00D67CD1"/>
    <w:rsid w:val="00D738D6"/>
    <w:rsid w:val="00D80795"/>
    <w:rsid w:val="00D84E08"/>
    <w:rsid w:val="00D854BE"/>
    <w:rsid w:val="00D87E00"/>
    <w:rsid w:val="00D9134D"/>
    <w:rsid w:val="00D91C17"/>
    <w:rsid w:val="00D96D11"/>
    <w:rsid w:val="00DA3C03"/>
    <w:rsid w:val="00DA46D6"/>
    <w:rsid w:val="00DA7A03"/>
    <w:rsid w:val="00DB0DB8"/>
    <w:rsid w:val="00DB1818"/>
    <w:rsid w:val="00DC309B"/>
    <w:rsid w:val="00DC4DA2"/>
    <w:rsid w:val="00DC5261"/>
    <w:rsid w:val="00DD46F2"/>
    <w:rsid w:val="00DE25D2"/>
    <w:rsid w:val="00DE6D32"/>
    <w:rsid w:val="00E258FC"/>
    <w:rsid w:val="00E46C08"/>
    <w:rsid w:val="00E471CF"/>
    <w:rsid w:val="00E614D6"/>
    <w:rsid w:val="00E62835"/>
    <w:rsid w:val="00E77645"/>
    <w:rsid w:val="00E83697"/>
    <w:rsid w:val="00EA340C"/>
    <w:rsid w:val="00EA66C9"/>
    <w:rsid w:val="00EB3C34"/>
    <w:rsid w:val="00EC4A25"/>
    <w:rsid w:val="00ED1B80"/>
    <w:rsid w:val="00EF2701"/>
    <w:rsid w:val="00F025A2"/>
    <w:rsid w:val="00F036E9"/>
    <w:rsid w:val="00F07388"/>
    <w:rsid w:val="00F12831"/>
    <w:rsid w:val="00F13AA3"/>
    <w:rsid w:val="00F2026E"/>
    <w:rsid w:val="00F202FC"/>
    <w:rsid w:val="00F2210A"/>
    <w:rsid w:val="00F36760"/>
    <w:rsid w:val="00F37743"/>
    <w:rsid w:val="00F54A3D"/>
    <w:rsid w:val="00F54CB0"/>
    <w:rsid w:val="00F579CD"/>
    <w:rsid w:val="00F653B8"/>
    <w:rsid w:val="00F65D6E"/>
    <w:rsid w:val="00F71B89"/>
    <w:rsid w:val="00F7232F"/>
    <w:rsid w:val="00F7353C"/>
    <w:rsid w:val="00F742BE"/>
    <w:rsid w:val="00F76F8F"/>
    <w:rsid w:val="00F93EE1"/>
    <w:rsid w:val="00F941DF"/>
    <w:rsid w:val="00FA1266"/>
    <w:rsid w:val="00FB36FA"/>
    <w:rsid w:val="00FC1192"/>
    <w:rsid w:val="00FE15ED"/>
    <w:rsid w:val="00FE251B"/>
    <w:rsid w:val="00FE7415"/>
    <w:rsid w:val="00FF0350"/>
    <w:rsid w:val="00FF430D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7E3AD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E3A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E3AD1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7E3AD1"/>
    <w:rPr>
      <w:rFonts w:ascii="Arial" w:eastAsia="MS Mincho" w:hAnsi="Arial"/>
      <w:noProof/>
      <w:szCs w:val="24"/>
    </w:rPr>
  </w:style>
  <w:style w:type="character" w:styleId="CommentReference">
    <w:name w:val="annotation reference"/>
    <w:rsid w:val="00234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47A8"/>
    <w:pPr>
      <w:spacing w:before="40" w:after="0"/>
    </w:pPr>
    <w:rPr>
      <w:rFonts w:ascii="Arial" w:eastAsia="MS Mincho" w:hAnsi="Arial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2347A8"/>
    <w:rPr>
      <w:rFonts w:ascii="Arial" w:eastAsia="MS Mincho" w:hAnsi="Arial"/>
    </w:rPr>
  </w:style>
  <w:style w:type="character" w:customStyle="1" w:styleId="THChar">
    <w:name w:val="TH Char"/>
    <w:link w:val="TH"/>
    <w:qFormat/>
    <w:rsid w:val="00CF33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33A9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B0A5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81474D"/>
    <w:pPr>
      <w:spacing w:before="0" w:after="180"/>
    </w:pPr>
    <w:rPr>
      <w:rFonts w:ascii="Times New Roman" w:eastAsia="Times New Roman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1474D"/>
    <w:rPr>
      <w:rFonts w:ascii="Arial" w:eastAsia="MS Mincho" w:hAnsi="Arial"/>
      <w:b/>
      <w:bCs/>
      <w:lang w:eastAsia="en-US"/>
    </w:rPr>
  </w:style>
  <w:style w:type="character" w:customStyle="1" w:styleId="B2Char">
    <w:name w:val="B2 Char"/>
    <w:link w:val="B2"/>
    <w:qFormat/>
    <w:rsid w:val="00CF2327"/>
    <w:rPr>
      <w:lang w:eastAsia="en-US"/>
    </w:rPr>
  </w:style>
  <w:style w:type="character" w:customStyle="1" w:styleId="B3Char2">
    <w:name w:val="B3 Char2"/>
    <w:link w:val="B3"/>
    <w:qFormat/>
    <w:rsid w:val="00CF2327"/>
    <w:rPr>
      <w:lang w:eastAsia="en-US"/>
    </w:rPr>
  </w:style>
  <w:style w:type="character" w:customStyle="1" w:styleId="B4Char">
    <w:name w:val="B4 Char"/>
    <w:link w:val="B4"/>
    <w:qFormat/>
    <w:rsid w:val="00CF2327"/>
    <w:rPr>
      <w:lang w:eastAsia="en-US"/>
    </w:rPr>
  </w:style>
  <w:style w:type="character" w:customStyle="1" w:styleId="TALCar">
    <w:name w:val="TAL Car"/>
    <w:link w:val="TAL"/>
    <w:qFormat/>
    <w:rsid w:val="00CF2327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qFormat/>
    <w:rsid w:val="00250A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9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5AIRPNAIUNRU-859666464-5235</_dlc_DocId>
    <_dlc_DocIdUrl xmlns="71c5aaf6-e6ce-465b-b873-5148d2a4c105">
      <Url>https://nokia.sharepoint.com/sites/c5g/e2earch/_layouts/15/DocIdRedir.aspx?ID=5AIRPNAIUNRU-859666464-5235</Url>
      <Description>5AIRPNAIUNRU-859666464-5235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1c5aaf6-e6ce-465b-b873-5148d2a4c105"/>
    <ds:schemaRef ds:uri="http://purl.org/dc/elements/1.1/"/>
    <ds:schemaRef ds:uri="http://schemas.microsoft.com/office/infopath/2007/PartnerControls"/>
    <ds:schemaRef ds:uri="http://purl.org/dc/terms/"/>
    <ds:schemaRef ds:uri="3b34c8f0-1ef5-4d1e-bb66-517ce7fe7356"/>
    <ds:schemaRef ds:uri="a3840f4f-04be-43d1-b2ef-6ff1382503c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2</Pages>
  <Words>696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Virtej, Elena (Nokia - FI/Espoo)</dc:creator>
  <cp:lastModifiedBy>Nokia_Jarkko</cp:lastModifiedBy>
  <cp:revision>17</cp:revision>
  <dcterms:created xsi:type="dcterms:W3CDTF">2019-07-02T08:57:00Z</dcterms:created>
  <dcterms:modified xsi:type="dcterms:W3CDTF">2019-08-14T10:30:00Z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b9f8b2ef-740c-45b7-ba8f-ff779331ed01</vt:lpwstr>
  </property>
</Properties>
</file>